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D6" w:rsidRPr="00FD62D6" w:rsidRDefault="00FD62D6" w:rsidP="00FD62D6">
      <w:pPr>
        <w:spacing w:before="390" w:after="540" w:line="312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FD62D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Дмитрий Чернышенко: По итогам 2021 года к комплексу ГТО присоединилось 2,2 миллиона человек</w:t>
      </w:r>
    </w:p>
    <w:p w:rsidR="00FD62D6" w:rsidRPr="00FD62D6" w:rsidRDefault="00FD62D6" w:rsidP="00FD62D6">
      <w:pPr>
        <w:pStyle w:val="a3"/>
        <w:shd w:val="clear" w:color="auto" w:fill="FDFDFD"/>
        <w:spacing w:before="240" w:beforeAutospacing="0" w:after="240" w:afterAutospacing="0"/>
        <w:textAlignment w:val="baseline"/>
        <w:rPr>
          <w:color w:val="111111"/>
          <w:sz w:val="32"/>
          <w:szCs w:val="32"/>
        </w:rPr>
      </w:pPr>
      <w:bookmarkStart w:id="0" w:name="_GoBack"/>
      <w:bookmarkEnd w:id="0"/>
      <w:r w:rsidRPr="00FD62D6">
        <w:rPr>
          <w:color w:val="111111"/>
          <w:sz w:val="32"/>
          <w:szCs w:val="32"/>
        </w:rPr>
        <w:t>В 2021 году к комплексу «Готов к труду и обороне», возрождённому по поручению Президента Владимира Путина, присоединилось 2,2 миллиона человек. Об этом заявил Заместитель Председателя Правительства Дмитрий Чернышенко.</w:t>
      </w:r>
    </w:p>
    <w:p w:rsidR="00FD62D6" w:rsidRPr="00FD62D6" w:rsidRDefault="00FD62D6" w:rsidP="00FD62D6">
      <w:pPr>
        <w:pStyle w:val="a3"/>
        <w:shd w:val="clear" w:color="auto" w:fill="FDFDFD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r w:rsidRPr="00FD62D6">
        <w:rPr>
          <w:color w:val="111111"/>
          <w:sz w:val="32"/>
          <w:szCs w:val="32"/>
        </w:rPr>
        <w:t>«Ежегодно комплекс ГТО приобретает всё большую популярность и реализуется во всех 85 субъектах страны. Только за последний год к нему присоединилось 2,2 миллиона человек, а начиная с 2014 года его участниками стали более 16,7 миллиона россиян. Из них свыше 5,8 миллиона, среди них и люди с ограниченными возможностями здоровья, успешно справились с испытаниями и получили знаки отличия – золотые, серебряные и бронзовые значки ГТО. Эти награды также являются дополнительным преимуществом абитуриентов при поступлении в вузы и возможностью получить повышенную государственную академическую стипендию», – отметил Дмитрий Чернышенко.</w:t>
      </w:r>
    </w:p>
    <w:p w:rsidR="00FD62D6" w:rsidRPr="00FD62D6" w:rsidRDefault="00FD62D6" w:rsidP="00FD62D6">
      <w:pPr>
        <w:pStyle w:val="a3"/>
        <w:shd w:val="clear" w:color="auto" w:fill="FDFDFD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r w:rsidRPr="00FD62D6">
        <w:rPr>
          <w:color w:val="111111"/>
          <w:sz w:val="32"/>
          <w:szCs w:val="32"/>
        </w:rPr>
        <w:t>Вице-премьер добавил, что для организации оценки уровня физической подготовки граждан в России создано 2650 центров тестирования. В них работает более 5,6 тысячи специалистов.</w:t>
      </w:r>
    </w:p>
    <w:p w:rsidR="00FD62D6" w:rsidRPr="00FD62D6" w:rsidRDefault="00FD62D6" w:rsidP="00FD62D6">
      <w:pPr>
        <w:pStyle w:val="a3"/>
        <w:shd w:val="clear" w:color="auto" w:fill="FDFDFD"/>
        <w:spacing w:before="0" w:beforeAutospacing="0" w:after="0" w:afterAutospacing="0"/>
        <w:textAlignment w:val="baseline"/>
        <w:rPr>
          <w:color w:val="111111"/>
          <w:sz w:val="32"/>
          <w:szCs w:val="32"/>
        </w:rPr>
      </w:pPr>
      <w:r w:rsidRPr="00FD62D6">
        <w:rPr>
          <w:color w:val="111111"/>
          <w:sz w:val="32"/>
          <w:szCs w:val="32"/>
        </w:rPr>
        <w:t>С целью совершенствования комплекса с 2020 года в стране проводится Всероссийский фестиваль чемпионов комплекса ГТО. Его программа состоит из сдачи личных нормативов и эстафеты. Охват участников фестиваля ГТО ежегодно составляет более 400 тысяч россиян в возрасте от 10 до 59 лет.</w:t>
      </w:r>
    </w:p>
    <w:p w:rsidR="00860798" w:rsidRDefault="00860798"/>
    <w:sectPr w:rsidR="0086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71"/>
    <w:rsid w:val="000F0971"/>
    <w:rsid w:val="00860798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62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2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D62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62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2022-04-26T07:55:00Z</dcterms:created>
  <dcterms:modified xsi:type="dcterms:W3CDTF">2022-04-26T07:56:00Z</dcterms:modified>
</cp:coreProperties>
</file>